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94" w:rsidRDefault="00A262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NCAIR 2026 CONFERENCE SCHEDULE</w:t>
      </w:r>
    </w:p>
    <w:p w:rsidR="00E66094" w:rsidRDefault="00E66094"/>
    <w:tbl>
      <w:tblPr>
        <w:tblStyle w:val="a5"/>
        <w:tblpPr w:leftFromText="180" w:rightFromText="180" w:topFromText="180" w:bottomFromText="180" w:vertAnchor="text" w:tblpX="-1065"/>
        <w:tblW w:w="15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3680"/>
      </w:tblGrid>
      <w:tr w:rsidR="00E66094">
        <w:tc>
          <w:tcPr>
            <w:tcW w:w="15120" w:type="dxa"/>
            <w:gridSpan w:val="2"/>
          </w:tcPr>
          <w:p w:rsidR="00E66094" w:rsidRDefault="00A262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Sunday, March 22</w:t>
            </w:r>
          </w:p>
        </w:tc>
      </w:tr>
      <w:tr w:rsidR="00E66094">
        <w:tc>
          <w:tcPr>
            <w:tcW w:w="1440" w:type="dxa"/>
          </w:tcPr>
          <w:p w:rsidR="00E66094" w:rsidRDefault="00A26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8:00 - 5:00</w:t>
            </w:r>
          </w:p>
        </w:tc>
        <w:tc>
          <w:tcPr>
            <w:tcW w:w="13680" w:type="dxa"/>
          </w:tcPr>
          <w:p w:rsidR="00E66094" w:rsidRDefault="00A2621E">
            <w:r>
              <w:t>Conference Registration (Pre-function Corridor)</w:t>
            </w:r>
          </w:p>
        </w:tc>
      </w:tr>
      <w:tr w:rsidR="00E66094">
        <w:tc>
          <w:tcPr>
            <w:tcW w:w="1440" w:type="dxa"/>
          </w:tcPr>
          <w:p w:rsidR="00E66094" w:rsidRDefault="00A26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8:30 - 12:00</w:t>
            </w:r>
          </w:p>
        </w:tc>
        <w:tc>
          <w:tcPr>
            <w:tcW w:w="13680" w:type="dxa"/>
          </w:tcPr>
          <w:p w:rsidR="00E66094" w:rsidRDefault="00A2621E">
            <w:r>
              <w:t>Pre-Conference Workshop: Building Resilience through Data Insights: A Hands on Workshop using Informer 5 (Salon C: 1)</w:t>
            </w:r>
          </w:p>
        </w:tc>
      </w:tr>
      <w:tr w:rsidR="00E66094">
        <w:tc>
          <w:tcPr>
            <w:tcW w:w="1440" w:type="dxa"/>
          </w:tcPr>
          <w:p w:rsidR="00E66094" w:rsidRDefault="00A26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12:00 - 1:00 </w:t>
            </w:r>
          </w:p>
        </w:tc>
        <w:tc>
          <w:tcPr>
            <w:tcW w:w="13680" w:type="dxa"/>
            <w:shd w:val="clear" w:color="auto" w:fill="EFEFEF"/>
          </w:tcPr>
          <w:p w:rsidR="00E66094" w:rsidRDefault="00A262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Lunch Break (on you</w:t>
            </w:r>
            <w:r w:rsidR="004F5AA7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own)</w:t>
            </w:r>
          </w:p>
        </w:tc>
      </w:tr>
      <w:tr w:rsidR="00E66094">
        <w:tc>
          <w:tcPr>
            <w:tcW w:w="1440" w:type="dxa"/>
          </w:tcPr>
          <w:p w:rsidR="00E66094" w:rsidRDefault="00A26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1:00 - 4:30</w:t>
            </w:r>
          </w:p>
        </w:tc>
        <w:tc>
          <w:tcPr>
            <w:tcW w:w="13680" w:type="dxa"/>
          </w:tcPr>
          <w:p w:rsidR="00E66094" w:rsidRDefault="00A2621E">
            <w:r>
              <w:t xml:space="preserve">Pre-Conference Workshop: UNC System Workshop and Working Session (Salon C: </w:t>
            </w:r>
            <w:r w:rsidR="00C30066">
              <w:t>1</w:t>
            </w:r>
            <w:r>
              <w:t>)</w:t>
            </w:r>
          </w:p>
        </w:tc>
      </w:tr>
      <w:tr w:rsidR="00E66094">
        <w:tc>
          <w:tcPr>
            <w:tcW w:w="1440" w:type="dxa"/>
          </w:tcPr>
          <w:p w:rsidR="00E66094" w:rsidRDefault="00A26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5:00 - 7:00</w:t>
            </w:r>
          </w:p>
        </w:tc>
        <w:tc>
          <w:tcPr>
            <w:tcW w:w="13680" w:type="dxa"/>
          </w:tcPr>
          <w:p w:rsidR="00E66094" w:rsidRDefault="00A2621E">
            <w:r>
              <w:t>Welcome Reception and Complementary Hors d’oeuvres (Top of the Plaza)</w:t>
            </w:r>
          </w:p>
        </w:tc>
      </w:tr>
    </w:tbl>
    <w:p w:rsidR="00E66094" w:rsidRDefault="00E66094"/>
    <w:p w:rsidR="00E66094" w:rsidRDefault="00E66094"/>
    <w:sdt>
      <w:sdtPr>
        <w:tag w:val="goog_rdk_0"/>
        <w:id w:val="1824558458"/>
        <w:lock w:val="contentLocked"/>
      </w:sdtPr>
      <w:sdtEndPr/>
      <w:sdtContent>
        <w:tbl>
          <w:tblPr>
            <w:tblStyle w:val="a6"/>
            <w:tblpPr w:leftFromText="180" w:rightFromText="180" w:vertAnchor="text" w:tblpX="-1080"/>
            <w:tblW w:w="1516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1455"/>
            <w:gridCol w:w="3135"/>
            <w:gridCol w:w="3480"/>
            <w:gridCol w:w="3495"/>
            <w:gridCol w:w="3600"/>
          </w:tblGrid>
          <w:tr w:rsidR="00E66094">
            <w:trPr>
              <w:trHeight w:val="280"/>
            </w:trPr>
            <w:tc>
              <w:tcPr>
                <w:tcW w:w="15165" w:type="dxa"/>
                <w:gridSpan w:val="5"/>
              </w:tcPr>
              <w:p w:rsidR="00E66094" w:rsidRDefault="00A2621E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 xml:space="preserve">                    Monday, March 23</w:t>
                </w:r>
              </w:p>
            </w:tc>
          </w:tr>
          <w:tr w:rsidR="00E66094">
            <w:trPr>
              <w:trHeight w:val="220"/>
            </w:trPr>
            <w:tc>
              <w:tcPr>
                <w:tcW w:w="1455" w:type="dxa"/>
              </w:tcPr>
              <w:p w:rsidR="00E66094" w:rsidRDefault="00A2621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7:00 - 10:00</w:t>
                </w:r>
              </w:p>
            </w:tc>
            <w:tc>
              <w:tcPr>
                <w:tcW w:w="13710" w:type="dxa"/>
                <w:gridSpan w:val="4"/>
              </w:tcPr>
              <w:p w:rsidR="00E66094" w:rsidRDefault="00A2621E">
                <w:pPr>
                  <w:jc w:val="center"/>
                </w:pPr>
                <w:r>
                  <w:t>Conference Registration (Pre-function Corridor)</w:t>
                </w:r>
              </w:p>
            </w:tc>
          </w:tr>
          <w:tr w:rsidR="00E66094">
            <w:trPr>
              <w:trHeight w:val="220"/>
            </w:trPr>
            <w:tc>
              <w:tcPr>
                <w:tcW w:w="1455" w:type="dxa"/>
              </w:tcPr>
              <w:p w:rsidR="00E66094" w:rsidRDefault="00A2621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7:30 - 9:30</w:t>
                </w:r>
              </w:p>
            </w:tc>
            <w:tc>
              <w:tcPr>
                <w:tcW w:w="13710" w:type="dxa"/>
                <w:gridSpan w:val="4"/>
                <w:shd w:val="clear" w:color="auto" w:fill="EFEFEF"/>
              </w:tcPr>
              <w:p w:rsidR="00E66094" w:rsidRDefault="00A2621E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Grand Ballroom: Breakfast (7:30 - 8:30) and Welcome and Keynotes (8:00 - 9:30)</w:t>
                </w:r>
              </w:p>
            </w:tc>
          </w:tr>
          <w:tr w:rsidR="00E66094">
            <w:tc>
              <w:tcPr>
                <w:tcW w:w="1455" w:type="dxa"/>
              </w:tcPr>
              <w:p w:rsidR="00E66094" w:rsidRDefault="00E66094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3135" w:type="dxa"/>
                <w:vAlign w:val="center"/>
              </w:tcPr>
              <w:p w:rsidR="00E66094" w:rsidRDefault="00A2621E">
                <w:pPr>
                  <w:jc w:val="center"/>
                  <w:rPr>
                    <w:b/>
                    <w:bCs/>
                  </w:rPr>
                </w:pPr>
                <w:r>
                  <w:t>Salon C: 1</w:t>
                </w:r>
              </w:p>
            </w:tc>
            <w:tc>
              <w:tcPr>
                <w:tcW w:w="3480" w:type="dxa"/>
                <w:vAlign w:val="center"/>
              </w:tcPr>
              <w:p w:rsidR="00E66094" w:rsidRDefault="00A2621E">
                <w:pPr>
                  <w:jc w:val="center"/>
                  <w:rPr>
                    <w:b/>
                    <w:bCs/>
                  </w:rPr>
                </w:pPr>
                <w:r>
                  <w:t>Salon C: 2</w:t>
                </w:r>
              </w:p>
            </w:tc>
            <w:tc>
              <w:tcPr>
                <w:tcW w:w="3495" w:type="dxa"/>
                <w:vAlign w:val="center"/>
              </w:tcPr>
              <w:p w:rsidR="00E66094" w:rsidRDefault="00A2621E">
                <w:pPr>
                  <w:jc w:val="center"/>
                  <w:rPr>
                    <w:b/>
                    <w:bCs/>
                  </w:rPr>
                </w:pPr>
                <w:r>
                  <w:t>Windsor Ballroom: Salon A</w:t>
                </w:r>
              </w:p>
            </w:tc>
            <w:tc>
              <w:tcPr>
                <w:tcW w:w="3600" w:type="dxa"/>
                <w:vAlign w:val="center"/>
              </w:tcPr>
              <w:p w:rsidR="00E66094" w:rsidRDefault="00A2621E">
                <w:pPr>
                  <w:jc w:val="center"/>
                </w:pPr>
                <w:r>
                  <w:t>Windsor Ballroom: Salon B</w:t>
                </w:r>
              </w:p>
            </w:tc>
          </w:tr>
          <w:tr w:rsidR="00E66094">
            <w:tc>
              <w:tcPr>
                <w:tcW w:w="1455" w:type="dxa"/>
              </w:tcPr>
              <w:p w:rsidR="00E66094" w:rsidRDefault="00A2621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9:45-10:35</w:t>
                </w:r>
              </w:p>
            </w:tc>
            <w:tc>
              <w:tcPr>
                <w:tcW w:w="3135" w:type="dxa"/>
              </w:tcPr>
              <w:p w:rsidR="00E66094" w:rsidRDefault="00A2621E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Scaling Mount Compliance: An AI-Powered Guide to Support a Successful Accreditation Climb</w:t>
                </w:r>
              </w:p>
              <w:p w:rsidR="00E66094" w:rsidRDefault="00E66094">
                <w:pPr>
                  <w:rPr>
                    <w:color w:val="434343"/>
                  </w:rPr>
                </w:pPr>
              </w:p>
              <w:p w:rsidR="00E66094" w:rsidRDefault="00A2621E">
                <w:pPr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Tim Metz (WCU)</w:t>
                </w:r>
              </w:p>
            </w:tc>
            <w:tc>
              <w:tcPr>
                <w:tcW w:w="3480" w:type="dxa"/>
              </w:tcPr>
              <w:p w:rsidR="00E66094" w:rsidRDefault="00A2621E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Data-Informed Advocacy for Colleges: Transforming Numbers into Narratives</w:t>
                </w:r>
              </w:p>
              <w:p w:rsidR="00E66094" w:rsidRDefault="00E66094">
                <w:pPr>
                  <w:rPr>
                    <w:color w:val="434343"/>
                  </w:rPr>
                </w:pP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A2621E">
                <w:pPr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Carolyn Mata (NCICU)</w:t>
                </w:r>
              </w:p>
            </w:tc>
            <w:tc>
              <w:tcPr>
                <w:tcW w:w="3495" w:type="dxa"/>
              </w:tcPr>
              <w:p w:rsidR="00E66094" w:rsidRDefault="00A2621E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Impact of Registration Timing on Student Success</w:t>
                </w: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rPr>
                    <w:color w:val="434343"/>
                  </w:rPr>
                </w:pP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A2621E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color w:val="434343"/>
                  </w:rPr>
                  <w:t>Laura Boyles (CCCC)</w:t>
                </w: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</w:tc>
            <w:tc>
              <w:tcPr>
                <w:tcW w:w="3600" w:type="dxa"/>
              </w:tcPr>
              <w:p w:rsidR="00E66094" w:rsidRDefault="00A2621E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Joint Consideration of Admissions Yield, Higher Ed Competitors, and Non-Consumerism</w:t>
                </w:r>
              </w:p>
              <w:p w:rsidR="00E66094" w:rsidRDefault="00E66094">
                <w:pPr>
                  <w:rPr>
                    <w:color w:val="434343"/>
                  </w:rPr>
                </w:pPr>
              </w:p>
              <w:p w:rsidR="00E66094" w:rsidRDefault="00A2621E">
                <w:pPr>
                  <w:widowControl w:val="0"/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Jenna Tucker (UNCG)</w:t>
                </w:r>
              </w:p>
            </w:tc>
          </w:tr>
          <w:tr w:rsidR="00E66094">
            <w:trPr>
              <w:trHeight w:val="220"/>
            </w:trPr>
            <w:tc>
              <w:tcPr>
                <w:tcW w:w="1455" w:type="dxa"/>
              </w:tcPr>
              <w:p w:rsidR="00E66094" w:rsidRDefault="00A2621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10:35 -11:10</w:t>
                </w:r>
              </w:p>
            </w:tc>
            <w:tc>
              <w:tcPr>
                <w:tcW w:w="13710" w:type="dxa"/>
                <w:gridSpan w:val="4"/>
                <w:shd w:val="clear" w:color="auto" w:fill="EFEFEF"/>
              </w:tcPr>
              <w:p w:rsidR="00E66094" w:rsidRDefault="00A2621E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Snack Break | Poster Presentation Pre-function Corridor (NC A&amp;T)</w:t>
                </w:r>
              </w:p>
            </w:tc>
          </w:tr>
          <w:tr w:rsidR="00E66094">
            <w:tc>
              <w:tcPr>
                <w:tcW w:w="1455" w:type="dxa"/>
              </w:tcPr>
              <w:p w:rsidR="00E66094" w:rsidRDefault="00A2621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11:10-12:00</w:t>
                </w:r>
              </w:p>
            </w:tc>
            <w:tc>
              <w:tcPr>
                <w:tcW w:w="3135" w:type="dxa"/>
              </w:tcPr>
              <w:p w:rsidR="00E66094" w:rsidRDefault="00A2621E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Exploring AI Adoption in Assessment and Accreditation: A Survey of Higher Education Practices and Perspectives</w:t>
                </w:r>
              </w:p>
              <w:p w:rsidR="00E66094" w:rsidRDefault="00E66094">
                <w:pPr>
                  <w:rPr>
                    <w:color w:val="434343"/>
                  </w:rPr>
                </w:pPr>
              </w:p>
              <w:p w:rsidR="00E66094" w:rsidRDefault="00A2621E">
                <w:pPr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Leslie Larchin, Tia Marie Doxey &amp; Becky Mussat-Whitlow (NCCU)</w:t>
                </w:r>
              </w:p>
            </w:tc>
            <w:tc>
              <w:tcPr>
                <w:tcW w:w="3480" w:type="dxa"/>
              </w:tcPr>
              <w:p w:rsidR="00E66094" w:rsidRDefault="00A2621E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Unlocking the Power of Census PSEO: Showcasing Graduate Outcomes for North Carolina Colleges</w:t>
                </w: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A2621E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color w:val="434343"/>
                  </w:rPr>
                  <w:t>Carolyn Mata (NCICU)</w:t>
                </w: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</w:tc>
            <w:tc>
              <w:tcPr>
                <w:tcW w:w="3495" w:type="dxa"/>
              </w:tcPr>
              <w:p w:rsidR="00E66094" w:rsidRDefault="00A2621E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Survey Insights about Students’ Freedom of Expression and Responsibility</w:t>
                </w: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rPr>
                    <w:color w:val="434343"/>
                  </w:rPr>
                </w:pPr>
              </w:p>
              <w:p w:rsidR="00E66094" w:rsidRDefault="00A2621E">
                <w:pPr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Thomas Kirnbauer &amp; Brent Maher (Davidson)</w:t>
                </w:r>
              </w:p>
            </w:tc>
            <w:tc>
              <w:tcPr>
                <w:tcW w:w="3600" w:type="dxa"/>
              </w:tcPr>
              <w:p w:rsidR="00E66094" w:rsidRDefault="00A2621E">
                <w:pPr>
                  <w:widowControl w:val="0"/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Maximizing the Power of NSC for Institutional Insights</w:t>
                </w:r>
              </w:p>
              <w:p w:rsidR="00E66094" w:rsidRDefault="00E66094">
                <w:pPr>
                  <w:widowControl w:val="0"/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widowControl w:val="0"/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widowControl w:val="0"/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widowControl w:val="0"/>
                  <w:jc w:val="center"/>
                  <w:rPr>
                    <w:color w:val="434343"/>
                  </w:rPr>
                </w:pPr>
              </w:p>
              <w:p w:rsidR="00E66094" w:rsidRDefault="00A2621E">
                <w:pPr>
                  <w:widowControl w:val="0"/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color w:val="434343"/>
                  </w:rPr>
                  <w:t>Kailee Turner &amp; Carl Cortright (WCU)</w:t>
                </w:r>
              </w:p>
            </w:tc>
          </w:tr>
          <w:tr w:rsidR="00E66094">
            <w:trPr>
              <w:trHeight w:val="220"/>
            </w:trPr>
            <w:tc>
              <w:tcPr>
                <w:tcW w:w="1455" w:type="dxa"/>
              </w:tcPr>
              <w:p w:rsidR="00E66094" w:rsidRDefault="00A2621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12:00 - 1:50</w:t>
                </w:r>
              </w:p>
            </w:tc>
            <w:tc>
              <w:tcPr>
                <w:tcW w:w="13710" w:type="dxa"/>
                <w:gridSpan w:val="4"/>
                <w:shd w:val="clear" w:color="auto" w:fill="EFEFEF"/>
              </w:tcPr>
              <w:p w:rsidR="00E66094" w:rsidRDefault="00A2621E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Grand Ballroom: Complimentary Lunch and Business Meeting (open for all attendees)</w:t>
                </w:r>
              </w:p>
            </w:tc>
          </w:tr>
          <w:tr w:rsidR="00E66094">
            <w:tc>
              <w:tcPr>
                <w:tcW w:w="1455" w:type="dxa"/>
              </w:tcPr>
              <w:p w:rsidR="00E66094" w:rsidRDefault="00A2621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2:00 - 2:50</w:t>
                </w:r>
              </w:p>
            </w:tc>
            <w:tc>
              <w:tcPr>
                <w:tcW w:w="3135" w:type="dxa"/>
                <w:shd w:val="clear" w:color="auto" w:fill="CFE2F3"/>
              </w:tcPr>
              <w:p w:rsidR="00E66094" w:rsidRDefault="00A2621E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Best Practices for Data Requests and How AI Agents Accelerate Institutional Decision Making</w:t>
                </w:r>
              </w:p>
              <w:p w:rsidR="00E66094" w:rsidRDefault="00A2621E">
                <w:pPr>
                  <w:jc w:val="center"/>
                </w:pPr>
                <w:r>
                  <w:t xml:space="preserve"> </w:t>
                </w:r>
              </w:p>
              <w:p w:rsidR="00E66094" w:rsidRDefault="00A2621E">
                <w:pPr>
                  <w:jc w:val="center"/>
                </w:pPr>
                <w:r>
                  <w:t>Wilson Bright</w:t>
                </w:r>
              </w:p>
            </w:tc>
            <w:tc>
              <w:tcPr>
                <w:tcW w:w="3480" w:type="dxa"/>
              </w:tcPr>
              <w:p w:rsidR="00E66094" w:rsidRDefault="00A2621E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Beyond the Cliff: Demographic Shifts, Migration Trends, and the New Reality for North Carolina Colleges</w:t>
                </w:r>
              </w:p>
              <w:p w:rsidR="00E66094" w:rsidRDefault="00E66094">
                <w:pPr>
                  <w:jc w:val="center"/>
                  <w:rPr>
                    <w:b/>
                    <w:bCs/>
                    <w:color w:val="434343"/>
                  </w:rPr>
                </w:pPr>
              </w:p>
              <w:p w:rsidR="00E66094" w:rsidRDefault="00A2621E">
                <w:pPr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Carolyn Mata (NCICU)</w:t>
                </w:r>
              </w:p>
            </w:tc>
            <w:tc>
              <w:tcPr>
                <w:tcW w:w="3495" w:type="dxa"/>
              </w:tcPr>
              <w:p w:rsidR="00E66094" w:rsidRDefault="00A2621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Empowering Decision Making: NCCCS Dashboards and Reports Supporting Propel NC</w:t>
                </w:r>
              </w:p>
              <w:p w:rsidR="00E66094" w:rsidRDefault="00E660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jc w:val="center"/>
                  <w:rPr>
                    <w:color w:val="434343"/>
                  </w:rPr>
                </w:pPr>
              </w:p>
              <w:p w:rsidR="00E66094" w:rsidRDefault="00A2621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Elizabeth Stoddard &amp; Bill Schneider (NCCCS)</w:t>
                </w:r>
              </w:p>
            </w:tc>
            <w:tc>
              <w:tcPr>
                <w:tcW w:w="3600" w:type="dxa"/>
              </w:tcPr>
              <w:p w:rsidR="00E66094" w:rsidRDefault="00A2621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“How will you use that?” The life cycle of a data request</w:t>
                </w:r>
              </w:p>
              <w:p w:rsidR="00E66094" w:rsidRDefault="00E660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jc w:val="center"/>
                  <w:rPr>
                    <w:color w:val="434343"/>
                  </w:rPr>
                </w:pPr>
              </w:p>
              <w:p w:rsidR="00E66094" w:rsidRDefault="00A2621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Jackie Ross (NC State)</w:t>
                </w:r>
              </w:p>
            </w:tc>
          </w:tr>
          <w:tr w:rsidR="00E66094">
            <w:trPr>
              <w:trHeight w:val="220"/>
            </w:trPr>
            <w:tc>
              <w:tcPr>
                <w:tcW w:w="1455" w:type="dxa"/>
              </w:tcPr>
              <w:p w:rsidR="00E66094" w:rsidRDefault="00A2621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2:50 - 3:10</w:t>
                </w:r>
              </w:p>
            </w:tc>
            <w:tc>
              <w:tcPr>
                <w:tcW w:w="13710" w:type="dxa"/>
                <w:gridSpan w:val="4"/>
                <w:shd w:val="clear" w:color="auto" w:fill="EFEFEF"/>
              </w:tcPr>
              <w:p w:rsidR="00E66094" w:rsidRDefault="00A2621E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Snack Break</w:t>
                </w:r>
              </w:p>
            </w:tc>
          </w:tr>
          <w:tr w:rsidR="00E66094">
            <w:tc>
              <w:tcPr>
                <w:tcW w:w="1455" w:type="dxa"/>
              </w:tcPr>
              <w:p w:rsidR="00E66094" w:rsidRDefault="00A2621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3:10 - 4:00</w:t>
                </w:r>
              </w:p>
            </w:tc>
            <w:tc>
              <w:tcPr>
                <w:tcW w:w="3135" w:type="dxa"/>
                <w:shd w:val="clear" w:color="auto" w:fill="CFE2F3"/>
              </w:tcPr>
              <w:p w:rsidR="00E66094" w:rsidRDefault="00A2621E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Amazon: QuickSuite</w:t>
                </w:r>
              </w:p>
              <w:p w:rsidR="00E66094" w:rsidRDefault="00E66094">
                <w:pPr>
                  <w:jc w:val="center"/>
                </w:pPr>
              </w:p>
              <w:p w:rsidR="00E66094" w:rsidRDefault="00E66094">
                <w:pPr>
                  <w:jc w:val="center"/>
                </w:pPr>
              </w:p>
              <w:p w:rsidR="00E66094" w:rsidRDefault="00E66094">
                <w:pPr>
                  <w:jc w:val="center"/>
                </w:pPr>
              </w:p>
              <w:p w:rsidR="00E66094" w:rsidRDefault="00E66094">
                <w:pPr>
                  <w:jc w:val="center"/>
                </w:pPr>
              </w:p>
              <w:p w:rsidR="00E66094" w:rsidRDefault="00A2621E">
                <w:pPr>
                  <w:jc w:val="center"/>
                </w:pPr>
                <w:r>
                  <w:t>Mitch Mello</w:t>
                </w:r>
              </w:p>
            </w:tc>
            <w:tc>
              <w:tcPr>
                <w:tcW w:w="3480" w:type="dxa"/>
              </w:tcPr>
              <w:p w:rsidR="00E66094" w:rsidRDefault="00A2621E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Integrated Course Load Matrix (ICLM) Modeling and Use Cases</w:t>
                </w: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A2621E">
                <w:pPr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 xml:space="preserve">Rick Sears (ASU) </w:t>
                </w:r>
              </w:p>
              <w:p w:rsidR="00E66094" w:rsidRDefault="00A2621E">
                <w:pPr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Michael Smith &amp; Aleeta James (UNCW)</w:t>
                </w:r>
              </w:p>
            </w:tc>
            <w:tc>
              <w:tcPr>
                <w:tcW w:w="3495" w:type="dxa"/>
              </w:tcPr>
              <w:p w:rsidR="00E66094" w:rsidRDefault="00A2621E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Emergency Aid as a Debt Reducer? Analysis of HEERF and Federal Debt</w:t>
                </w:r>
              </w:p>
              <w:p w:rsidR="00E66094" w:rsidRDefault="00E66094">
                <w:pPr>
                  <w:jc w:val="center"/>
                  <w:rPr>
                    <w:b/>
                    <w:bCs/>
                    <w:color w:val="434343"/>
                  </w:rPr>
                </w:pPr>
              </w:p>
              <w:p w:rsidR="00E66094" w:rsidRDefault="00E66094">
                <w:pPr>
                  <w:rPr>
                    <w:b/>
                    <w:bCs/>
                    <w:color w:val="434343"/>
                  </w:rPr>
                </w:pPr>
              </w:p>
              <w:p w:rsidR="00E66094" w:rsidRDefault="00A2621E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color w:val="434343"/>
                  </w:rPr>
                  <w:t>Mark Umbricht (UNCSO)</w:t>
                </w:r>
              </w:p>
            </w:tc>
            <w:tc>
              <w:tcPr>
                <w:tcW w:w="3600" w:type="dxa"/>
              </w:tcPr>
              <w:p w:rsidR="00E66094" w:rsidRDefault="00A2621E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Structural Equation Modeling and Higher Education</w:t>
                </w: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rPr>
                    <w:color w:val="434343"/>
                  </w:rPr>
                </w:pPr>
              </w:p>
              <w:p w:rsidR="00E66094" w:rsidRDefault="00A2621E">
                <w:pPr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Elizabeth Davis (UNCSA) &amp; Kelly Smith (AEWAS Consulting)</w:t>
                </w:r>
              </w:p>
            </w:tc>
          </w:tr>
          <w:tr w:rsidR="00E66094">
            <w:tc>
              <w:tcPr>
                <w:tcW w:w="1455" w:type="dxa"/>
              </w:tcPr>
              <w:p w:rsidR="00E66094" w:rsidRDefault="00A2621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4:10 - 5:00</w:t>
                </w:r>
              </w:p>
            </w:tc>
            <w:tc>
              <w:tcPr>
                <w:tcW w:w="3135" w:type="dxa"/>
                <w:shd w:val="clear" w:color="auto" w:fill="CFE2F3"/>
              </w:tcPr>
              <w:p w:rsidR="00E66094" w:rsidRDefault="00A2621E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Modernizing Course and Institutional Survey Processes for Real Institutional Results</w:t>
                </w:r>
              </w:p>
              <w:p w:rsidR="00E66094" w:rsidRDefault="00E66094">
                <w:pPr>
                  <w:jc w:val="center"/>
                </w:pPr>
              </w:p>
              <w:p w:rsidR="00E66094" w:rsidRDefault="00E66094"/>
              <w:p w:rsidR="00E66094" w:rsidRDefault="00A2621E">
                <w:pPr>
                  <w:jc w:val="center"/>
                </w:pPr>
                <w:r>
                  <w:t>Kyle Chapman &amp; Erin O’Connor</w:t>
                </w:r>
              </w:p>
              <w:p w:rsidR="00E66094" w:rsidRDefault="00E66094">
                <w:pPr>
                  <w:jc w:val="center"/>
                </w:pPr>
              </w:p>
            </w:tc>
            <w:tc>
              <w:tcPr>
                <w:tcW w:w="3480" w:type="dxa"/>
              </w:tcPr>
              <w:p w:rsidR="00E66094" w:rsidRDefault="00A2621E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Developing a Program Margin Report: Assessing Costs and Revenues of Degree Programs</w:t>
                </w:r>
              </w:p>
              <w:p w:rsidR="00E66094" w:rsidRDefault="00E66094">
                <w:pPr>
                  <w:jc w:val="center"/>
                  <w:rPr>
                    <w:b/>
                    <w:bCs/>
                    <w:color w:val="434343"/>
                  </w:rPr>
                </w:pPr>
              </w:p>
              <w:p w:rsidR="00E66094" w:rsidRDefault="00E66094">
                <w:pPr>
                  <w:jc w:val="center"/>
                  <w:rPr>
                    <w:b/>
                    <w:bCs/>
                    <w:color w:val="434343"/>
                  </w:rPr>
                </w:pPr>
              </w:p>
              <w:p w:rsidR="00E66094" w:rsidRDefault="00E66094">
                <w:pPr>
                  <w:rPr>
                    <w:color w:val="434343"/>
                  </w:rPr>
                </w:pPr>
              </w:p>
              <w:p w:rsidR="00E66094" w:rsidRDefault="00A2621E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color w:val="434343"/>
                  </w:rPr>
                  <w:t>Jeff Konz (UNCA)</w:t>
                </w: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</w:tc>
            <w:tc>
              <w:tcPr>
                <w:tcW w:w="3495" w:type="dxa"/>
              </w:tcPr>
              <w:p w:rsidR="00E66094" w:rsidRDefault="00A2621E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Out-of-State Enrollment Caps and Student Outcomes in the UNC System</w:t>
                </w: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A2621E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color w:val="434343"/>
                  </w:rPr>
                  <w:t>Prasiddha Shakya (UNCSO)</w:t>
                </w:r>
              </w:p>
              <w:p w:rsidR="00E66094" w:rsidRDefault="00E66094">
                <w:pPr>
                  <w:jc w:val="center"/>
                  <w:rPr>
                    <w:b/>
                    <w:bCs/>
                    <w:color w:val="434343"/>
                  </w:rPr>
                </w:pPr>
              </w:p>
            </w:tc>
            <w:tc>
              <w:tcPr>
                <w:tcW w:w="3600" w:type="dxa"/>
              </w:tcPr>
              <w:p w:rsidR="00E66094" w:rsidRDefault="00A2621E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A Single Dashboard – A Million Questions Answered (More Dashboards Isn’t Always the Answer)</w:t>
                </w:r>
              </w:p>
              <w:p w:rsidR="00E66094" w:rsidRDefault="00E66094">
                <w:pPr>
                  <w:jc w:val="center"/>
                  <w:rPr>
                    <w:b/>
                    <w:bCs/>
                    <w:color w:val="434343"/>
                  </w:rPr>
                </w:pPr>
              </w:p>
              <w:p w:rsidR="00E66094" w:rsidRDefault="00E66094">
                <w:pPr>
                  <w:jc w:val="center"/>
                  <w:rPr>
                    <w:b/>
                    <w:bCs/>
                    <w:color w:val="434343"/>
                  </w:rPr>
                </w:pPr>
              </w:p>
              <w:p w:rsidR="00E66094" w:rsidRDefault="00A2621E">
                <w:pPr>
                  <w:jc w:val="center"/>
                </w:pPr>
                <w:r>
                  <w:rPr>
                    <w:color w:val="434343"/>
                  </w:rPr>
                  <w:t>Alison Joseph (WCU)</w:t>
                </w:r>
              </w:p>
            </w:tc>
          </w:tr>
        </w:tbl>
      </w:sdtContent>
    </w:sdt>
    <w:p w:rsidR="00E66094" w:rsidRDefault="00E66094"/>
    <w:tbl>
      <w:tblPr>
        <w:tblStyle w:val="a7"/>
        <w:tblpPr w:leftFromText="180" w:rightFromText="180" w:vertAnchor="text" w:tblpX="-1080"/>
        <w:tblW w:w="15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0"/>
        <w:gridCol w:w="3000"/>
        <w:gridCol w:w="3375"/>
        <w:gridCol w:w="3570"/>
        <w:gridCol w:w="3570"/>
      </w:tblGrid>
      <w:tr w:rsidR="00E66094">
        <w:trPr>
          <w:trHeight w:val="280"/>
        </w:trPr>
        <w:tc>
          <w:tcPr>
            <w:tcW w:w="15105" w:type="dxa"/>
            <w:gridSpan w:val="5"/>
          </w:tcPr>
          <w:p w:rsidR="00E66094" w:rsidRDefault="00A262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Tuesday, March 23</w:t>
            </w:r>
          </w:p>
        </w:tc>
      </w:tr>
      <w:tr w:rsidR="00E66094">
        <w:tc>
          <w:tcPr>
            <w:tcW w:w="1590" w:type="dxa"/>
          </w:tcPr>
          <w:p w:rsidR="00E66094" w:rsidRDefault="00E66094"/>
        </w:tc>
        <w:tc>
          <w:tcPr>
            <w:tcW w:w="3000" w:type="dxa"/>
            <w:vAlign w:val="center"/>
          </w:tcPr>
          <w:p w:rsidR="00E66094" w:rsidRDefault="00A2621E">
            <w:pPr>
              <w:jc w:val="center"/>
              <w:rPr>
                <w:b/>
                <w:bCs/>
              </w:rPr>
            </w:pPr>
            <w:r>
              <w:t>Salon C: 1</w:t>
            </w:r>
          </w:p>
        </w:tc>
        <w:tc>
          <w:tcPr>
            <w:tcW w:w="3375" w:type="dxa"/>
            <w:vAlign w:val="center"/>
          </w:tcPr>
          <w:p w:rsidR="00E66094" w:rsidRDefault="00A2621E">
            <w:pPr>
              <w:jc w:val="center"/>
              <w:rPr>
                <w:b/>
                <w:bCs/>
              </w:rPr>
            </w:pPr>
            <w:r>
              <w:t>Salon C: 2</w:t>
            </w:r>
          </w:p>
        </w:tc>
        <w:tc>
          <w:tcPr>
            <w:tcW w:w="3570" w:type="dxa"/>
            <w:vAlign w:val="center"/>
          </w:tcPr>
          <w:p w:rsidR="00E66094" w:rsidRDefault="00A2621E">
            <w:pPr>
              <w:jc w:val="center"/>
              <w:rPr>
                <w:b/>
                <w:bCs/>
              </w:rPr>
            </w:pPr>
            <w:r>
              <w:t>Windsor Ballroom: Salon A</w:t>
            </w:r>
          </w:p>
        </w:tc>
        <w:tc>
          <w:tcPr>
            <w:tcW w:w="3570" w:type="dxa"/>
            <w:vAlign w:val="center"/>
          </w:tcPr>
          <w:p w:rsidR="00E66094" w:rsidRDefault="00A2621E">
            <w:pPr>
              <w:jc w:val="center"/>
            </w:pPr>
            <w:r>
              <w:t>Windsor Ballroom: Salon B</w:t>
            </w:r>
          </w:p>
        </w:tc>
      </w:tr>
      <w:tr w:rsidR="00E66094">
        <w:trPr>
          <w:trHeight w:val="220"/>
        </w:trPr>
        <w:tc>
          <w:tcPr>
            <w:tcW w:w="1590" w:type="dxa"/>
          </w:tcPr>
          <w:p w:rsidR="00E66094" w:rsidRDefault="00A26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8:00 - 8:50</w:t>
            </w:r>
          </w:p>
        </w:tc>
        <w:tc>
          <w:tcPr>
            <w:tcW w:w="13515" w:type="dxa"/>
            <w:gridSpan w:val="4"/>
            <w:shd w:val="clear" w:color="auto" w:fill="EFEFEF"/>
          </w:tcPr>
          <w:p w:rsidR="00E66094" w:rsidRDefault="00A262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Grand Ballroom: Breakfast</w:t>
            </w:r>
          </w:p>
        </w:tc>
      </w:tr>
      <w:tr w:rsidR="00E66094">
        <w:trPr>
          <w:trHeight w:val="220"/>
        </w:trPr>
        <w:tc>
          <w:tcPr>
            <w:tcW w:w="1590" w:type="dxa"/>
          </w:tcPr>
          <w:p w:rsidR="00E66094" w:rsidRDefault="00A26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9:00 - 9:50</w:t>
            </w:r>
          </w:p>
        </w:tc>
        <w:tc>
          <w:tcPr>
            <w:tcW w:w="3000" w:type="dxa"/>
          </w:tcPr>
          <w:p w:rsidR="00E66094" w:rsidRDefault="00A2621E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>Predictive Analytics for Graduate Retention: Machine Learning and Strategic Modeling in Higher Education</w:t>
            </w:r>
          </w:p>
          <w:p w:rsidR="00E66094" w:rsidRDefault="00E66094">
            <w:pPr>
              <w:jc w:val="center"/>
              <w:rPr>
                <w:b/>
                <w:bCs/>
                <w:color w:val="434343"/>
              </w:rPr>
            </w:pPr>
          </w:p>
          <w:p w:rsidR="00E66094" w:rsidRDefault="00A2621E">
            <w:pPr>
              <w:jc w:val="center"/>
              <w:rPr>
                <w:b/>
                <w:bCs/>
                <w:color w:val="434343"/>
              </w:rPr>
            </w:pPr>
            <w:r>
              <w:rPr>
                <w:color w:val="434343"/>
              </w:rPr>
              <w:t>Vindhya Hegde (NC State)</w:t>
            </w:r>
          </w:p>
        </w:tc>
        <w:tc>
          <w:tcPr>
            <w:tcW w:w="3375" w:type="dxa"/>
          </w:tcPr>
          <w:p w:rsidR="00E66094" w:rsidRDefault="00A2621E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>The Quicker the Better? Timing of Admissions Decisions and Enrollment</w:t>
            </w:r>
          </w:p>
          <w:p w:rsidR="00E66094" w:rsidRDefault="00E66094">
            <w:pPr>
              <w:jc w:val="center"/>
              <w:rPr>
                <w:b/>
                <w:bCs/>
                <w:color w:val="434343"/>
              </w:rPr>
            </w:pPr>
          </w:p>
          <w:p w:rsidR="00E66094" w:rsidRDefault="00E66094">
            <w:pPr>
              <w:rPr>
                <w:color w:val="434343"/>
              </w:rPr>
            </w:pP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A2621E">
            <w:pPr>
              <w:jc w:val="center"/>
              <w:rPr>
                <w:b/>
                <w:bCs/>
                <w:color w:val="434343"/>
              </w:rPr>
            </w:pPr>
            <w:r>
              <w:rPr>
                <w:color w:val="434343"/>
              </w:rPr>
              <w:t>Mark Umbricht (UNCSO)</w:t>
            </w:r>
          </w:p>
        </w:tc>
        <w:tc>
          <w:tcPr>
            <w:tcW w:w="3570" w:type="dxa"/>
          </w:tcPr>
          <w:p w:rsidR="00E66094" w:rsidRDefault="00A2621E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>Ten-Year Retention Dashboard: Tracking Student Success Through Data</w:t>
            </w: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E66094">
            <w:pPr>
              <w:rPr>
                <w:color w:val="434343"/>
              </w:rPr>
            </w:pPr>
          </w:p>
          <w:p w:rsidR="00E66094" w:rsidRDefault="00A2621E">
            <w:pPr>
              <w:jc w:val="center"/>
              <w:rPr>
                <w:color w:val="434343"/>
              </w:rPr>
            </w:pPr>
            <w:r>
              <w:rPr>
                <w:color w:val="434343"/>
              </w:rPr>
              <w:t>Raj Bhosale (NC State)</w:t>
            </w:r>
          </w:p>
        </w:tc>
        <w:tc>
          <w:tcPr>
            <w:tcW w:w="3570" w:type="dxa"/>
          </w:tcPr>
          <w:p w:rsidR="00E66094" w:rsidRDefault="00A2621E">
            <w:pPr>
              <w:widowControl w:val="0"/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>Propensity Score Matching and Higher Education</w:t>
            </w:r>
          </w:p>
          <w:p w:rsidR="00E66094" w:rsidRDefault="00E66094">
            <w:pPr>
              <w:widowControl w:val="0"/>
              <w:jc w:val="center"/>
              <w:rPr>
                <w:color w:val="434343"/>
              </w:rPr>
            </w:pPr>
          </w:p>
          <w:p w:rsidR="00E66094" w:rsidRDefault="00E66094">
            <w:pPr>
              <w:widowControl w:val="0"/>
              <w:jc w:val="center"/>
              <w:rPr>
                <w:color w:val="434343"/>
              </w:rPr>
            </w:pPr>
          </w:p>
          <w:p w:rsidR="00E66094" w:rsidRDefault="00E66094">
            <w:pPr>
              <w:widowControl w:val="0"/>
              <w:jc w:val="center"/>
              <w:rPr>
                <w:color w:val="434343"/>
              </w:rPr>
            </w:pPr>
          </w:p>
          <w:p w:rsidR="00E66094" w:rsidRDefault="00E66094">
            <w:pPr>
              <w:widowControl w:val="0"/>
              <w:jc w:val="center"/>
              <w:rPr>
                <w:color w:val="434343"/>
              </w:rPr>
            </w:pPr>
          </w:p>
          <w:p w:rsidR="00E66094" w:rsidRDefault="00A2621E">
            <w:pPr>
              <w:widowControl w:val="0"/>
              <w:jc w:val="center"/>
              <w:rPr>
                <w:color w:val="434343"/>
              </w:rPr>
            </w:pPr>
            <w:r>
              <w:rPr>
                <w:color w:val="434343"/>
              </w:rPr>
              <w:t>Kelly Smith (AEWAS Consulting)</w:t>
            </w:r>
          </w:p>
        </w:tc>
      </w:tr>
      <w:tr w:rsidR="00E66094">
        <w:tc>
          <w:tcPr>
            <w:tcW w:w="1590" w:type="dxa"/>
          </w:tcPr>
          <w:p w:rsidR="00E66094" w:rsidRDefault="00A26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10:00 - 10:50</w:t>
            </w:r>
          </w:p>
        </w:tc>
        <w:tc>
          <w:tcPr>
            <w:tcW w:w="3000" w:type="dxa"/>
          </w:tcPr>
          <w:p w:rsidR="00E66094" w:rsidRDefault="00A2621E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>Implementing Early Momentum Metrics to Improve Retention in Engineering and Technology Programs</w:t>
            </w: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A2621E">
            <w:pPr>
              <w:jc w:val="center"/>
              <w:rPr>
                <w:b/>
                <w:bCs/>
                <w:color w:val="434343"/>
              </w:rPr>
            </w:pPr>
            <w:r>
              <w:rPr>
                <w:color w:val="434343"/>
              </w:rPr>
              <w:t>Anne Oxenreider, Gretchen Dietz, Kristin Daiber &amp; Jessica Ottie (WCU)</w:t>
            </w:r>
          </w:p>
        </w:tc>
        <w:tc>
          <w:tcPr>
            <w:tcW w:w="3375" w:type="dxa"/>
          </w:tcPr>
          <w:p w:rsidR="00E66094" w:rsidRDefault="00A2621E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>Exploring IPEDS: A Guided Tour of the “Use the Data” Tools</w:t>
            </w: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E66094">
            <w:pPr>
              <w:rPr>
                <w:color w:val="434343"/>
              </w:rPr>
            </w:pP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A2621E">
            <w:pPr>
              <w:jc w:val="center"/>
              <w:rPr>
                <w:color w:val="434343"/>
              </w:rPr>
            </w:pPr>
            <w:r>
              <w:rPr>
                <w:color w:val="434343"/>
              </w:rPr>
              <w:t>Carolyn Mata (NCICU)</w:t>
            </w:r>
          </w:p>
        </w:tc>
        <w:tc>
          <w:tcPr>
            <w:tcW w:w="3570" w:type="dxa"/>
          </w:tcPr>
          <w:p w:rsidR="00E66094" w:rsidRDefault="00A2621E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>From Spreadsheets to Scripts: Modernizing IR/IE Workflows with R</w:t>
            </w:r>
          </w:p>
          <w:p w:rsidR="00E66094" w:rsidRDefault="00E66094">
            <w:pPr>
              <w:jc w:val="center"/>
              <w:rPr>
                <w:b/>
                <w:bCs/>
                <w:color w:val="434343"/>
              </w:rPr>
            </w:pPr>
          </w:p>
          <w:p w:rsidR="00E66094" w:rsidRDefault="00E66094">
            <w:pPr>
              <w:rPr>
                <w:color w:val="434343"/>
              </w:rPr>
            </w:pP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A2621E">
            <w:pPr>
              <w:jc w:val="center"/>
              <w:rPr>
                <w:color w:val="434343"/>
              </w:rPr>
            </w:pPr>
            <w:r>
              <w:rPr>
                <w:color w:val="434343"/>
              </w:rPr>
              <w:t>Logan King (HCC)</w:t>
            </w:r>
          </w:p>
        </w:tc>
        <w:tc>
          <w:tcPr>
            <w:tcW w:w="3570" w:type="dxa"/>
          </w:tcPr>
          <w:p w:rsidR="00E66094" w:rsidRDefault="00A2621E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>Diagnosing and Dealing with Stress the IR/IE Way</w:t>
            </w: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A2621E">
            <w:pPr>
              <w:jc w:val="center"/>
            </w:pPr>
            <w:r>
              <w:rPr>
                <w:color w:val="434343"/>
              </w:rPr>
              <w:t>Kelly Smith (AEWAS Consulting)</w:t>
            </w:r>
          </w:p>
        </w:tc>
      </w:tr>
      <w:tr w:rsidR="00E66094">
        <w:trPr>
          <w:trHeight w:val="220"/>
        </w:trPr>
        <w:tc>
          <w:tcPr>
            <w:tcW w:w="1590" w:type="dxa"/>
          </w:tcPr>
          <w:p w:rsidR="00E66094" w:rsidRDefault="00A2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10:50 - 11:10</w:t>
            </w:r>
          </w:p>
        </w:tc>
        <w:tc>
          <w:tcPr>
            <w:tcW w:w="13515" w:type="dxa"/>
            <w:gridSpan w:val="4"/>
            <w:shd w:val="clear" w:color="auto" w:fill="EFEFEF"/>
          </w:tcPr>
          <w:p w:rsidR="00E66094" w:rsidRDefault="00A2621E">
            <w:pPr>
              <w:jc w:val="center"/>
              <w:rPr>
                <w:b/>
                <w:bCs/>
              </w:rPr>
            </w:pPr>
            <w:bookmarkStart w:id="0" w:name="_heading=h.gjdgxs" w:colFirst="0" w:colLast="0"/>
            <w:bookmarkEnd w:id="0"/>
            <w:r>
              <w:rPr>
                <w:b/>
                <w:bCs/>
              </w:rPr>
              <w:t>Snack Break</w:t>
            </w:r>
          </w:p>
        </w:tc>
      </w:tr>
      <w:tr w:rsidR="00E66094">
        <w:tc>
          <w:tcPr>
            <w:tcW w:w="1590" w:type="dxa"/>
          </w:tcPr>
          <w:p w:rsidR="00E66094" w:rsidRDefault="00A2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11:10 - 12:00</w:t>
            </w:r>
          </w:p>
        </w:tc>
        <w:tc>
          <w:tcPr>
            <w:tcW w:w="3000" w:type="dxa"/>
          </w:tcPr>
          <w:p w:rsidR="00E66094" w:rsidRDefault="00A2621E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 xml:space="preserve">UNC System  </w:t>
            </w:r>
          </w:p>
          <w:p w:rsidR="00E66094" w:rsidRDefault="00A2621E">
            <w:pPr>
              <w:jc w:val="center"/>
              <w:rPr>
                <w:b/>
                <w:bCs/>
                <w:color w:val="434343"/>
              </w:rPr>
            </w:pPr>
            <w:bookmarkStart w:id="1" w:name="_heading=h.l66c41rh6dsi" w:colFirst="0" w:colLast="0"/>
            <w:bookmarkEnd w:id="1"/>
            <w:r>
              <w:rPr>
                <w:b/>
                <w:bCs/>
                <w:color w:val="434343"/>
              </w:rPr>
              <w:t>Community of Practice</w:t>
            </w:r>
          </w:p>
          <w:p w:rsidR="00E66094" w:rsidRDefault="00E66094">
            <w:pPr>
              <w:jc w:val="center"/>
              <w:rPr>
                <w:b/>
                <w:bCs/>
                <w:color w:val="434343"/>
              </w:rPr>
            </w:pPr>
            <w:bookmarkStart w:id="2" w:name="_heading=h.9u8njrz2i19s" w:colFirst="0" w:colLast="0"/>
            <w:bookmarkEnd w:id="2"/>
          </w:p>
          <w:p w:rsidR="00E66094" w:rsidRDefault="00E66094">
            <w:pPr>
              <w:jc w:val="center"/>
              <w:rPr>
                <w:b/>
                <w:bCs/>
                <w:color w:val="434343"/>
              </w:rPr>
            </w:pPr>
            <w:bookmarkStart w:id="3" w:name="_heading=h.k3qjfc9gfcvd" w:colFirst="0" w:colLast="0"/>
            <w:bookmarkEnd w:id="3"/>
          </w:p>
        </w:tc>
        <w:tc>
          <w:tcPr>
            <w:tcW w:w="3375" w:type="dxa"/>
          </w:tcPr>
          <w:p w:rsidR="00E66094" w:rsidRDefault="00A2621E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 xml:space="preserve">NC Community College System </w:t>
            </w:r>
          </w:p>
          <w:p w:rsidR="00E66094" w:rsidRDefault="00A2621E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 xml:space="preserve">Community of Practice </w:t>
            </w:r>
          </w:p>
        </w:tc>
        <w:tc>
          <w:tcPr>
            <w:tcW w:w="3570" w:type="dxa"/>
          </w:tcPr>
          <w:p w:rsidR="00E66094" w:rsidRDefault="00A2621E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 xml:space="preserve">NCICU </w:t>
            </w:r>
          </w:p>
          <w:p w:rsidR="00E66094" w:rsidRDefault="00A2621E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>Community of Practice</w:t>
            </w:r>
          </w:p>
        </w:tc>
        <w:tc>
          <w:tcPr>
            <w:tcW w:w="3570" w:type="dxa"/>
          </w:tcPr>
          <w:p w:rsidR="00E66094" w:rsidRDefault="00E66094">
            <w:pPr>
              <w:jc w:val="center"/>
            </w:pPr>
          </w:p>
        </w:tc>
      </w:tr>
    </w:tbl>
    <w:p w:rsidR="00E66094" w:rsidRDefault="00E66094">
      <w:pPr>
        <w:jc w:val="center"/>
      </w:pPr>
      <w:bookmarkStart w:id="4" w:name="_GoBack"/>
      <w:bookmarkEnd w:id="4"/>
    </w:p>
    <w:sectPr w:rsidR="00E66094">
      <w:pgSz w:w="15840" w:h="12240" w:orient="landscape"/>
      <w:pgMar w:top="432" w:right="1440" w:bottom="43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F23898E9-B3FB-479D-9125-50AFFFA88F8B}"/>
  </w:font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094"/>
    <w:rsid w:val="004F5AA7"/>
    <w:rsid w:val="00983135"/>
    <w:rsid w:val="00A2621E"/>
    <w:rsid w:val="00C30066"/>
    <w:rsid w:val="00E6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AA223"/>
  <w15:docId w15:val="{141D1C70-58E7-4C21-A34A-9C0FABE9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="Aptos" w:eastAsia="Aptos" w:hAnsi="Aptos" w:cs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="Aptos" w:eastAsia="Aptos" w:hAnsi="Aptos" w:cs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="Aptos" w:eastAsia="Aptos" w:hAnsi="Aptos" w:cs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9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9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9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9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9F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9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89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9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891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9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891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9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19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="Aptos" w:eastAsia="Aptos" w:hAnsi="Aptos" w:cs="Aptos"/>
      <w:color w:val="595959"/>
      <w:sz w:val="28"/>
      <w:szCs w:val="28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yDVGqa+9VWc1rofFMfZ+DASgOA==">CgMxLjAaHwoBMBIaChgICVIUChJ0YWJsZS42M3F4dG9ybWMyc3AyCGguZ2pkZ3hzMg5oLmw2NmM0MXJoNmRzaTIOaC45dThuanJ6MmkxOXMyDmguazNxamZjOWdmY3ZkOAByITFMdkJCcDJiTWJsZWhEbHo1ZW1JT25sODI0YTluNnMwcg==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E Schoenheit</dc:creator>
  <cp:lastModifiedBy>Lindsey  Tedder</cp:lastModifiedBy>
  <cp:revision>6</cp:revision>
  <dcterms:created xsi:type="dcterms:W3CDTF">2026-02-25T16:16:00Z</dcterms:created>
  <dcterms:modified xsi:type="dcterms:W3CDTF">2026-03-16T14:17:00Z</dcterms:modified>
</cp:coreProperties>
</file>